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/>
        <w:jc w:val="right"/>
        <w:rPr>
          <w:rFonts w:ascii="Arial" w:hAnsi="Arial" w:eastAsia="Arial" w:cs="Arial"/>
          <w:b/>
          <w:b/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</w:r>
    </w:p>
    <w:p>
      <w:pPr>
        <w:pStyle w:val="Normal1"/>
        <w:spacing w:lineRule="auto" w:line="240"/>
        <w:rPr/>
      </w:pPr>
      <w:r>
        <w:rPr>
          <w:rFonts w:eastAsia="Arial" w:cs="Arial" w:ascii="Arial" w:hAnsi="Arial"/>
          <w:b/>
          <w:position w:val="0"/>
          <w:sz w:val="32"/>
          <w:sz w:val="32"/>
          <w:szCs w:val="32"/>
          <w:vertAlign w:val="baseline"/>
        </w:rPr>
        <w:t>Regulamin  zawodów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 xml:space="preserve"> 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vertAlign w:val="baseline"/>
        </w:rPr>
        <w:t xml:space="preserve">SHOOTING CHALLENGE 2021 - Runda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vertAlign w:val="baseline"/>
        </w:rPr>
        <w:t>IV</w:t>
      </w:r>
    </w:p>
    <w:p>
      <w:pPr>
        <w:pStyle w:val="Normal1"/>
        <w:spacing w:lineRule="auto" w:line="240"/>
        <w:rPr>
          <w:rFonts w:ascii="Arial" w:hAnsi="Arial" w:eastAsia="Arial" w:cs="Arial"/>
          <w:position w:val="0"/>
          <w:sz w:val="16"/>
          <w:sz w:val="16"/>
          <w:szCs w:val="16"/>
          <w:vertAlign w:val="baseline"/>
        </w:rPr>
      </w:pPr>
      <w:r>
        <w:rPr>
          <w:rFonts w:eastAsia="Arial" w:cs="Arial" w:ascii="Arial" w:hAnsi="Arial"/>
          <w:position w:val="0"/>
          <w:sz w:val="16"/>
          <w:sz w:val="16"/>
          <w:szCs w:val="16"/>
          <w:vertAlign w:val="baseline"/>
        </w:rPr>
      </w:r>
    </w:p>
    <w:p>
      <w:pPr>
        <w:pStyle w:val="Normal1"/>
        <w:spacing w:lineRule="auto" w:line="240" w:before="0" w:after="120"/>
        <w:rPr>
          <w:position w:val="0"/>
          <w:sz w:val="22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1. CEL ZAWODÓW</w:t>
      </w:r>
    </w:p>
    <w:p>
      <w:pPr>
        <w:pStyle w:val="Normal1"/>
        <w:numPr>
          <w:ilvl w:val="0"/>
          <w:numId w:val="2"/>
        </w:numPr>
        <w:spacing w:lineRule="auto" w:line="240" w:before="0" w:after="120"/>
        <w:ind w:left="720" w:hanging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SHOOTING CHALLENGE trójbój strzelecki z karabinów centralnego zapłonu na dystansach 100, 200 i 300 m. na Strzelnicy SPECTRUM.</w:t>
      </w:r>
      <w:r>
        <w:rPr>
          <w:rFonts w:eastAsia="Arial" w:cs="Arial" w:ascii="Arial" w:hAnsi="Arial"/>
          <w:i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Normal1"/>
        <w:numPr>
          <w:ilvl w:val="0"/>
          <w:numId w:val="2"/>
        </w:numPr>
        <w:spacing w:lineRule="auto" w:line="240" w:before="0" w:after="120"/>
        <w:ind w:left="720" w:hanging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i/>
          <w:position w:val="0"/>
          <w:sz w:val="22"/>
          <w:sz w:val="22"/>
          <w:szCs w:val="22"/>
          <w:vertAlign w:val="baseline"/>
        </w:rPr>
        <w:t xml:space="preserve">Wyłonienie najlepszych zawodników </w:t>
      </w:r>
    </w:p>
    <w:p>
      <w:pPr>
        <w:pStyle w:val="Normal1"/>
        <w:numPr>
          <w:ilvl w:val="0"/>
          <w:numId w:val="2"/>
        </w:numPr>
        <w:spacing w:lineRule="auto" w:line="240" w:before="0" w:after="120"/>
        <w:ind w:left="720" w:hanging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i/>
          <w:position w:val="0"/>
          <w:sz w:val="22"/>
          <w:sz w:val="22"/>
          <w:szCs w:val="22"/>
          <w:vertAlign w:val="baseline"/>
        </w:rPr>
        <w:t>Popularyzacja i upowszechnianie strzelectwa</w:t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2. ORGANIZATOR ZAWODÓW</w:t>
      </w:r>
    </w:p>
    <w:p>
      <w:pPr>
        <w:pStyle w:val="Normal1"/>
        <w:spacing w:lineRule="auto" w:line="276" w:before="0" w:after="120"/>
        <w:rPr/>
      </w:pPr>
      <w:r>
        <w:rPr>
          <w:rFonts w:eastAsia="Arial" w:cs="Arial" w:ascii="Arial" w:hAnsi="Arial"/>
          <w:b w:val="false"/>
          <w:i/>
          <w:position w:val="0"/>
          <w:sz w:val="22"/>
          <w:sz w:val="22"/>
          <w:szCs w:val="22"/>
          <w:vertAlign w:val="baseline"/>
        </w:rPr>
        <w:t xml:space="preserve">Organizatorem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  <w:t xml:space="preserve">SHOOTING CHALLENGE 2021 jest: Klub Strzelecko – Kolekcjonerski SPECTRUM z siedzibą w m. Żółwin 39 D, 66-300 Międzyrzecz, woj. lubuskie, </w:t>
      </w:r>
      <w:hyperlink r:id="rId2">
        <w:r>
          <w:rPr>
            <w:rStyle w:val="Style"/>
            <w:rFonts w:eastAsia="Arial" w:cs="Arial" w:ascii="Arial" w:hAnsi="Arial"/>
            <w:b w:val="false"/>
            <w:i/>
            <w:caps w:val="false"/>
            <w:smallCaps w:val="false"/>
            <w:strike w:val="false"/>
            <w:dstrike w:val="false"/>
            <w:color w:val="00000A"/>
            <w:position w:val="0"/>
            <w:sz w:val="22"/>
            <w:sz w:val="22"/>
            <w:szCs w:val="22"/>
            <w:u w:val="none"/>
            <w:vertAlign w:val="baseline"/>
          </w:rPr>
          <w:t>www.ksk-spectrum.pl</w:t>
        </w:r>
      </w:hyperlink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  <w:t xml:space="preserve">, kierownik zawodów – Walczak Bogdan tel.+48 531 281 340, e-mail </w:t>
      </w:r>
      <w:hyperlink r:id="rId3">
        <w:r>
          <w:rPr>
            <w:rStyle w:val="Style"/>
            <w:rFonts w:eastAsia="Arial" w:cs="Arial" w:ascii="Arial" w:hAnsi="Arial"/>
            <w:b w:val="false"/>
            <w:i/>
            <w:caps w:val="false"/>
            <w:smallCaps w:val="false"/>
            <w:strike w:val="false"/>
            <w:dstrike w:val="false"/>
            <w:color w:val="1155CC"/>
            <w:position w:val="0"/>
            <w:sz w:val="24"/>
            <w:sz w:val="24"/>
            <w:szCs w:val="24"/>
            <w:u w:val="none"/>
            <w:vertAlign w:val="baseline"/>
          </w:rPr>
          <w:t>klub@ksk-spectrum.pl</w:t>
        </w:r>
      </w:hyperlink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br/>
        <w:t>3.TERMIN I MIEJSCE ZAWODÓW</w:t>
        <w:tab/>
      </w:r>
    </w:p>
    <w:p>
      <w:pPr>
        <w:pStyle w:val="Normal1"/>
        <w:spacing w:lineRule="auto" w:line="240" w:before="0" w:after="120"/>
        <w:rPr/>
      </w:pP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>Druga</w:t>
      </w: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 xml:space="preserve"> runda – </w:t>
      </w: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>9</w:t>
      </w: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 xml:space="preserve"> lub </w:t>
      </w: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>10</w:t>
      </w: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 xml:space="preserve"> </w:t>
      </w: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>października</w:t>
      </w: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 xml:space="preserve"> 2021 r.</w:t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 xml:space="preserve">Zawodnik w formularzu zgłoszeniowym wybiera dzień startu. Przyjazd do godz. 8:30. </w:t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 w:val="false"/>
          <w:i/>
          <w:position w:val="0"/>
          <w:sz w:val="22"/>
          <w:vertAlign w:val="baseline"/>
        </w:rPr>
        <w:t>Zawody odbędą się na strzelnicy Spectrum, gmina Skąpe, woj. lubuskie. Dojazd wg mapy Google po wpisie „strzelnica Spectrum”.</w:t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 w:val="false"/>
          <w:b w:val="false"/>
          <w:i w:val="false"/>
          <w:i w:val="false"/>
          <w:position w:val="0"/>
          <w:sz w:val="22"/>
          <w:vertAlign w:val="baseline"/>
        </w:rPr>
      </w:pPr>
      <w:r>
        <w:rPr>
          <w:rFonts w:eastAsia="Arial" w:cs="Arial" w:ascii="Arial" w:hAnsi="Arial"/>
          <w:b w:val="false"/>
          <w:i w:val="false"/>
          <w:position w:val="0"/>
          <w:sz w:val="22"/>
          <w:vertAlign w:val="baseline"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i/>
          <w:i/>
          <w:position w:val="0"/>
          <w:sz w:val="22"/>
          <w:vertAlign w:val="baseline"/>
        </w:rPr>
      </w:pPr>
      <w:r>
        <w:rPr>
          <w:rFonts w:eastAsia="Arial" w:cs="Arial" w:ascii="Arial" w:hAnsi="Arial"/>
          <w:i/>
          <w:position w:val="0"/>
          <w:sz w:val="22"/>
          <w:vertAlign w:val="baseli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123825</wp:posOffset>
            </wp:positionH>
            <wp:positionV relativeFrom="paragraph">
              <wp:posOffset>63500</wp:posOffset>
            </wp:positionV>
            <wp:extent cx="6299200" cy="426339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i/>
          <w:i/>
          <w:position w:val="0"/>
          <w:sz w:val="22"/>
          <w:vertAlign w:val="baseline"/>
        </w:rPr>
      </w:pPr>
      <w:r>
        <w:rPr>
          <w:rFonts w:eastAsia="Arial" w:cs="Arial" w:ascii="Arial" w:hAnsi="Arial"/>
          <w:i/>
          <w:position w:val="0"/>
          <w:sz w:val="22"/>
          <w:vertAlign w:val="baseline"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i/>
          <w:i/>
          <w:position w:val="0"/>
          <w:sz w:val="22"/>
          <w:vertAlign w:val="baseline"/>
        </w:rPr>
      </w:pPr>
      <w:r>
        <w:rPr>
          <w:rFonts w:eastAsia="Arial" w:cs="Arial" w:ascii="Arial" w:hAnsi="Arial"/>
          <w:i/>
          <w:position w:val="0"/>
          <w:sz w:val="22"/>
          <w:vertAlign w:val="baseline"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i/>
          <w:i/>
          <w:position w:val="0"/>
          <w:sz w:val="22"/>
          <w:vertAlign w:val="baseline"/>
        </w:rPr>
      </w:pPr>
      <w:r>
        <w:rPr>
          <w:rFonts w:eastAsia="Arial" w:cs="Arial" w:ascii="Arial" w:hAnsi="Arial"/>
          <w:i/>
          <w:position w:val="0"/>
          <w:sz w:val="22"/>
          <w:vertAlign w:val="baseline"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</w:rPr>
        <w:t xml:space="preserve">4. 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>PROGRAM ZAWODÓW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w:t>Klasy sprzętowe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1. Standard (muszka, szczerbinka) - karabiny centralnego zapłonu.</w:t>
      </w:r>
    </w:p>
    <w:p>
      <w:pPr>
        <w:pStyle w:val="Normal1"/>
        <w:spacing w:lineRule="auto" w:line="276" w:before="0" w:after="0"/>
        <w:ind w:left="360" w:hanging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ind w:left="0" w:hanging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2. Open (przezierniki, dioptery) - karabiny centralnego zapłonu.</w:t>
      </w:r>
    </w:p>
    <w:p>
      <w:pPr>
        <w:pStyle w:val="Normal1"/>
        <w:spacing w:lineRule="auto" w:line="276" w:before="0" w:after="0"/>
        <w:ind w:left="360" w:hanging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ind w:left="0" w:hanging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3. Optyka - karabiny centralnego zapłonu.</w:t>
      </w:r>
    </w:p>
    <w:p>
      <w:pPr>
        <w:pStyle w:val="Normal1"/>
        <w:spacing w:lineRule="auto" w:line="276" w:before="0" w:after="0"/>
        <w:ind w:left="0" w:hanging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ind w:left="0" w:hanging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4. Tactical - karabiny centralnego zapłonu samopowtarzalne semi z kolimatorami lub celownikami optoelektronicznymi o powiększeniu max 4, dopuszczone są również powiększalniki do max 4x.</w:t>
      </w:r>
    </w:p>
    <w:p>
      <w:pPr>
        <w:pStyle w:val="Normal1"/>
        <w:spacing w:lineRule="auto" w:line="276" w:before="0" w:after="0"/>
        <w:ind w:left="0" w:hanging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ind w:left="0" w:hanging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5. Optyka 22 LR - karabiny bocznego zapłonu.</w:t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  <w:position w:val="0"/>
          <w:sz w:val="22"/>
          <w:vertAlign w:val="baseline"/>
        </w:rPr>
      </w:pPr>
      <w:r>
        <w:rPr>
          <w:rFonts w:eastAsia="Arial" w:cs="Arial" w:ascii="Arial" w:hAnsi="Arial"/>
          <w:i/>
        </w:rPr>
        <w:t xml:space="preserve">Do przeprowadzenia konkurencji w danej klasie sprzętowej musi być zgłoszonych min. 3 zawodników. Na poszczególnym dystansie zawodnicy oddają 13 strzałów z czego 10 najlepszych jest ocenianych. </w:t>
      </w:r>
      <w:r>
        <w:rPr>
          <w:rFonts w:eastAsia="Arial" w:cs="Arial" w:ascii="Arial" w:hAnsi="Arial"/>
          <w:i/>
          <w:color w:val="1D2129"/>
          <w:highlight w:val="white"/>
        </w:rPr>
        <w:t>Na stanowisko strzelec zabiera tylko tyle amunicji, aby odbyć konkurencje. Dodatkowa amunicja będzie skutkowała dyskwalifikacją.</w:t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br/>
        <w:t>5. UCZESTNICTWO</w:t>
      </w:r>
    </w:p>
    <w:p>
      <w:pPr>
        <w:pStyle w:val="Normal1"/>
        <w:spacing w:lineRule="auto" w:line="276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i/>
        </w:rPr>
        <w:t>W zawodach mogą uczestniczyć posiadacze broni, odpowiedniej dla danej klasy sprzętowej, posiadający licencję zawodniczą PZSS.</w:t>
      </w:r>
      <w:r>
        <w:rPr>
          <w:rFonts w:eastAsia="Arial" w:cs="Arial" w:ascii="Arial" w:hAnsi="Arial"/>
          <w:i/>
          <w:position w:val="0"/>
          <w:sz w:val="22"/>
          <w:vertAlign w:val="baseline"/>
        </w:rPr>
        <w:t xml:space="preserve"> </w:t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br/>
        <w:t>6. PUNKTACJA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Prowadzona jest klasyfikacja indywidualna dla każdej klasy sprzętowej.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  <w:color w:val="1D2129"/>
          <w:highlight w:val="white"/>
        </w:rPr>
      </w:pPr>
      <w:r>
        <w:rPr>
          <w:rFonts w:eastAsia="Arial" w:cs="Arial" w:ascii="Arial" w:hAnsi="Arial"/>
          <w:i/>
        </w:rPr>
        <w:t xml:space="preserve">Na poszczególnym dystansie zawodnicy oddają 13 strzałów z czego 10 najlepszych jest ocenianych. </w:t>
      </w:r>
      <w:r>
        <w:rPr>
          <w:rFonts w:eastAsia="Arial" w:cs="Arial" w:ascii="Arial" w:hAnsi="Arial"/>
          <w:i/>
          <w:color w:val="1D2129"/>
          <w:highlight w:val="white"/>
        </w:rPr>
        <w:t>Na stanowisko strzelec zabiera tylko tyle amunicji, aby odbyć konkurencje. Dodatkowa amunicja będzie skutkowała dyskwalifikacją.</w:t>
      </w:r>
    </w:p>
    <w:p>
      <w:pPr>
        <w:pStyle w:val="Normal1"/>
        <w:spacing w:lineRule="auto" w:line="276" w:before="0" w:after="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i/>
        </w:rPr>
        <w:t>Wyniki oceniane są wg największego kalibru z jakim startują zawodnicy w danej klasie sprzętowej w określonej rundzie.</w:t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br/>
        <w:t>7. NAGRODY</w:t>
        <w:tab/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Zwycięzcą SHOOTING CHALLENGE 2021 będzie ten strzelec, który uzyska najlepszy wynik punktowy w łącznej klasyfikacji wszystkich rund.</w:t>
      </w:r>
    </w:p>
    <w:p>
      <w:pPr>
        <w:pStyle w:val="Normal1"/>
        <w:spacing w:lineRule="auto" w:line="276" w:before="0" w:after="0"/>
        <w:jc w:val="both"/>
        <w:rPr>
          <w:i/>
          <w:i/>
          <w:position w:val="0"/>
          <w:sz w:val="22"/>
          <w:sz w:val="20"/>
          <w:szCs w:val="20"/>
          <w:vertAlign w:val="baseline"/>
        </w:rPr>
      </w:pPr>
      <w:r>
        <w:rPr>
          <w:rFonts w:eastAsia="Arial" w:cs="Arial" w:ascii="Arial" w:hAnsi="Arial"/>
          <w:i/>
        </w:rPr>
        <w:t>Zwycięzcy poszczególnych rund otrzymuję medale, zwycięzcy w klasyfikacji generalnej puchary i trofea.</w:t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br/>
        <w:t>8. ZGŁOSZENIA</w:t>
      </w:r>
    </w:p>
    <w:p>
      <w:pPr>
        <w:pStyle w:val="Normal1"/>
        <w:spacing w:lineRule="auto" w:line="240" w:before="0" w:after="120"/>
        <w:rPr/>
      </w:pPr>
      <w:r>
        <w:rPr>
          <w:rFonts w:eastAsia="Arial" w:cs="Arial" w:ascii="Arial" w:hAnsi="Arial"/>
          <w:i/>
        </w:rPr>
        <w:t xml:space="preserve">Termin zgłoszeń do </w:t>
      </w:r>
      <w:r>
        <w:rPr>
          <w:rFonts w:eastAsia="Arial" w:cs="Arial" w:ascii="Arial" w:hAnsi="Arial"/>
          <w:i/>
        </w:rPr>
        <w:t>drugiej</w:t>
      </w:r>
      <w:r>
        <w:rPr>
          <w:rFonts w:eastAsia="Arial" w:cs="Arial" w:ascii="Arial" w:hAnsi="Arial"/>
          <w:i/>
        </w:rPr>
        <w:t xml:space="preserve"> rundy upływa z dniem </w:t>
      </w:r>
      <w:r>
        <w:rPr>
          <w:rFonts w:eastAsia="Arial" w:cs="Arial" w:ascii="Arial" w:hAnsi="Arial"/>
          <w:i/>
        </w:rPr>
        <w:t>6</w:t>
      </w:r>
      <w:r>
        <w:rPr>
          <w:rFonts w:eastAsia="Arial" w:cs="Arial" w:ascii="Arial" w:hAnsi="Arial"/>
          <w:i/>
        </w:rPr>
        <w:t xml:space="preserve"> </w:t>
      </w:r>
      <w:r>
        <w:rPr>
          <w:rFonts w:eastAsia="Arial" w:cs="Arial" w:ascii="Arial" w:hAnsi="Arial"/>
          <w:i/>
        </w:rPr>
        <w:t>października</w:t>
      </w:r>
      <w:r>
        <w:rPr>
          <w:rFonts w:eastAsia="Arial" w:cs="Arial" w:ascii="Arial" w:hAnsi="Arial"/>
          <w:i/>
        </w:rPr>
        <w:t xml:space="preserve"> 2021 r. Zgłoszenia w formie elektronicznej. Formularz zgłoszeniowy będzie dostępny na stronie klubowej www.ksk-spectrum.pl.</w:t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br/>
        <w:t>9. KOSZTY UCZESTNICTWA</w:t>
      </w:r>
    </w:p>
    <w:p>
      <w:pPr>
        <w:pStyle w:val="Normal1"/>
        <w:numPr>
          <w:ilvl w:val="0"/>
          <w:numId w:val="1"/>
        </w:numPr>
        <w:spacing w:lineRule="auto" w:line="240" w:before="0" w:afterAutospacing="0" w:after="0"/>
        <w:ind w:left="720" w:hanging="360"/>
        <w:rPr>
          <w:rFonts w:ascii="Arial" w:hAnsi="Arial" w:eastAsia="Arial" w:cs="Arial"/>
          <w:i/>
          <w:i/>
          <w:u w:val="none"/>
        </w:rPr>
      </w:pPr>
      <w:r>
        <w:rPr>
          <w:rFonts w:eastAsia="Arial" w:cs="Arial" w:ascii="Arial" w:hAnsi="Arial"/>
          <w:i/>
        </w:rPr>
        <w:t>S</w:t>
      </w:r>
      <w:r>
        <w:rPr>
          <w:rFonts w:eastAsia="Arial" w:cs="Arial" w:ascii="Arial" w:hAnsi="Arial"/>
          <w:i/>
          <w:position w:val="0"/>
          <w:sz w:val="22"/>
          <w:vertAlign w:val="baseline"/>
        </w:rPr>
        <w:t xml:space="preserve">tartowe za pierwszą </w:t>
      </w:r>
      <w:r>
        <w:rPr>
          <w:rFonts w:eastAsia="Arial" w:cs="Arial" w:ascii="Arial" w:hAnsi="Arial"/>
          <w:i/>
        </w:rPr>
        <w:t>klasę sprzętową</w:t>
      </w:r>
      <w:r>
        <w:rPr>
          <w:rFonts w:eastAsia="Arial" w:cs="Arial" w:ascii="Arial" w:hAnsi="Arial"/>
          <w:i/>
          <w:position w:val="0"/>
          <w:sz w:val="22"/>
          <w:vertAlign w:val="baseline"/>
        </w:rPr>
        <w:t xml:space="preserve"> - 150 zł w k</w:t>
      </w:r>
      <w:r>
        <w:rPr>
          <w:rFonts w:eastAsia="Arial" w:cs="Arial" w:ascii="Arial" w:hAnsi="Arial"/>
          <w:i/>
        </w:rPr>
        <w:t xml:space="preserve">tórym zawarty jest catering. </w:t>
      </w:r>
    </w:p>
    <w:p>
      <w:pPr>
        <w:pStyle w:val="Normal1"/>
        <w:numPr>
          <w:ilvl w:val="0"/>
          <w:numId w:val="1"/>
        </w:numPr>
        <w:spacing w:lineRule="auto" w:line="240" w:before="0" w:afterAutospacing="0" w:after="0"/>
        <w:ind w:left="720" w:hanging="360"/>
        <w:rPr>
          <w:rFonts w:ascii="Arial" w:hAnsi="Arial" w:eastAsia="Arial" w:cs="Arial"/>
          <w:i/>
          <w:i/>
          <w:u w:val="none"/>
        </w:rPr>
      </w:pPr>
      <w:r>
        <w:rPr>
          <w:rFonts w:eastAsia="Arial" w:cs="Arial" w:ascii="Arial" w:hAnsi="Arial"/>
          <w:i/>
        </w:rPr>
        <w:t xml:space="preserve">Każda dodatkowa konkurencja to koszt 50 zł. </w:t>
      </w:r>
    </w:p>
    <w:p>
      <w:pPr>
        <w:pStyle w:val="Normal1"/>
        <w:numPr>
          <w:ilvl w:val="0"/>
          <w:numId w:val="1"/>
        </w:numPr>
        <w:spacing w:lineRule="auto" w:line="240" w:before="0" w:after="120"/>
        <w:ind w:left="720" w:hanging="360"/>
        <w:rPr>
          <w:rFonts w:ascii="Arial" w:hAnsi="Arial" w:eastAsia="Arial" w:cs="Arial"/>
          <w:i/>
          <w:i/>
          <w:u w:val="none"/>
        </w:rPr>
      </w:pPr>
      <w:r>
        <w:rPr>
          <w:rFonts w:eastAsia="Arial" w:cs="Arial" w:ascii="Arial" w:hAnsi="Arial"/>
          <w:i/>
        </w:rPr>
        <w:t>Zawodnik może wystartować maksymalnie w 3 klasach sprzętowych.</w:t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br/>
        <w:t>10. SPRAWY RÓŻNE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 xml:space="preserve">Zawodnicy zobowiązani są do przestrzegania zasad bezpieczeństwa, postępowania zgodnie z regulaminem konkurencji, oraz zachowania zgodnego z zasadami FAIR PLAY. 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 xml:space="preserve">Wszyscy uczestnicy zawodów w trakcie ich trwania muszą używać ochronników oczu i uszu, a wszyscy widzowie muszą w trakcie trwania zawodów używać ochronników słuchu. 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Broń w czasie zawodów można przenosić tylko całkowicie rozładowaną tj. bez jakiejkolwiek amunicji, łusek, atrap i zbijaków w jej obrębie; bez podpiętego magazynka, z lufą skierowaną w górę lub w dół – zawsze z zamkiem w tylnym położeniu lub z włożoną flagą bezpieczeństwa. Można ją także przenosić w pudełkach lub pokrowcach, a jakiekolwiek inne czynności z bronią można prowadzić tylko na komendę sędziego lub w wyznaczonej strefie bezpieczeństwa.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 xml:space="preserve">Jeżeli w trakcie zawodów powstanie jakakolwiek wątpliwość lub sytuacja nieopisana w regulaminie, głos rozstrzygający i ostateczny należy zawsze do Sędziego Głównego Zawodów. </w:t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w:t>Broń i wyposażenie zawodnika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Zawodnik może używać lunety obserwacyjnej w trakcie strzelania, nie dozwolone jest korzystanie z pomocy spottera.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 xml:space="preserve">Zawodnik i tylko on, ponosi całkowitą odpowiedzialność za wyposażenie, broń oraz amunicję używaną przez siebie w trakcie zawodów. 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Każde wyposażenie i broń używana przez zawodnika w czasie zawodów mają być sprawne i posiadać działające mechanizmy, które pozwolą zawodnikowi każdorazowo sprawować nad nimi pełną kontrolę, co stanowi o ich bezpieczeństwie.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Broń, amunicja i wyposażenie zawodnika muszą spełniać wymogi bezpieczeństwa, regulaminu strzelnicy, a także warunki przewidziane dla poszczególnych klas sprzętowych.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 xml:space="preserve">W razie jakichkolwiek wątpliwości Sędzia Główny decyduje o zgodności broni i wyposażenia zawodnika z przepisami klas sprzętowych oraz z przepisami bezpieczeństwa, a jego decyzja w tym zakresie jest ostateczna. 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w:t>Postawa strzelecka: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ind w:left="360" w:hanging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 xml:space="preserve">Dla klas standard, open, optyka, optyka 22 LR - leżąca z podpórką. 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Podpórkę stanowi przedmiot na którym oparta jest broń na szerokości do 5 cm. Dozwolone jest stosowanie podpory pod kolbą w postaci monopodu, standardowego woreczka strzeleckiego, własnej dłoni (dozwolone jest stosowanie rękawicy).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Dla klasy tactical leżąca z podpórką.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Podpórkę stanowi dowolny, jeden przedmiot na którym oparta jest broń. Niedozwolone jest stosowanie jakiejkolwiek podpory pod kolbą. Monopody muszą być zdemontowane lub złożone i zabezpieczone przez sędziego. Dopuszczone jest użycie pasa nośnego odpowiadającego wymogom wojskowym. Pasy, rękawice oraz kurtki sportowe są zabronione.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w:t>Cele</w:t>
      </w:r>
    </w:p>
    <w:p>
      <w:pPr>
        <w:pStyle w:val="Normal1"/>
        <w:spacing w:lineRule="auto" w:line="276" w:before="0" w:after="0"/>
        <w:ind w:left="720" w:hanging="0"/>
        <w:jc w:val="both"/>
        <w:rPr>
          <w:rFonts w:ascii="Times New Roman" w:hAnsi="Times New Roman" w:eastAsia="Times New Roman" w:cs="Times New Roman"/>
          <w:i/>
          <w:i/>
          <w:color w:val="FF0000"/>
        </w:rPr>
      </w:pPr>
      <w:r>
        <w:rPr>
          <w:rFonts w:eastAsia="Times New Roman" w:cs="Times New Roman" w:ascii="Times New Roman" w:hAnsi="Times New Roman"/>
          <w:i/>
          <w:color w:val="FF0000"/>
        </w:rPr>
        <w:t xml:space="preserve"> </w:t>
      </w:r>
    </w:p>
    <w:tbl>
      <w:tblPr>
        <w:tblStyle w:val="Table1"/>
        <w:tblW w:w="907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572"/>
        <w:gridCol w:w="2576"/>
        <w:gridCol w:w="2464"/>
        <w:gridCol w:w="2462"/>
      </w:tblGrid>
      <w:tr>
        <w:trPr>
          <w:trHeight w:val="480" w:hRule="atLeast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Klasa sprzętowa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  <w:t>100 m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  <w:t>200 m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  <w:t>300 m</w:t>
            </w:r>
          </w:p>
        </w:tc>
      </w:tr>
      <w:tr>
        <w:trPr>
          <w:trHeight w:val="1580" w:hRule="atLeast"/>
        </w:trPr>
        <w:tc>
          <w:tcPr>
            <w:tcW w:w="15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Standard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Open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tarczy – 50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pierścieni czarnych -  20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10 – 5 cm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tarczy – 70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pierścieni czarnych -  35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10 - 7 cm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tarczy – 100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pierścieni czarnych -  60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10 – 10 cm</w:t>
            </w:r>
          </w:p>
        </w:tc>
      </w:tr>
      <w:tr>
        <w:trPr>
          <w:trHeight w:val="1520" w:hRule="atLeast"/>
        </w:trPr>
        <w:tc>
          <w:tcPr>
            <w:tcW w:w="15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Optyka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tarczy – 15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pierścieni czarnych -  7,5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10 – 1,5 cm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tarczy – 30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pierścieni czarnych – 15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10 – 3 cm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tarczy – 50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pierścieni czarnych -  20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10 – 5 cm</w:t>
            </w:r>
          </w:p>
        </w:tc>
      </w:tr>
      <w:tr>
        <w:trPr>
          <w:trHeight w:val="660" w:hRule="atLeast"/>
        </w:trPr>
        <w:tc>
          <w:tcPr>
            <w:tcW w:w="15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Tactical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Tarcza wojskowa NT 23P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Tarcza wojskowa NT 23P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Tarcza wojskowa NT 23P</w:t>
            </w:r>
          </w:p>
        </w:tc>
      </w:tr>
      <w:tr>
        <w:trPr>
          <w:trHeight w:val="440" w:hRule="atLeast"/>
        </w:trPr>
        <w:tc>
          <w:tcPr>
            <w:tcW w:w="15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Optyka 22 LR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tarczy – 30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pierścieni czarnych – 15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10 – 3 cm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tarczy – 50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pierścieni czarnych -  20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10 – 5 cm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tarczy – 100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pierścieni czarnych -  60 cm</w:t>
            </w:r>
          </w:p>
          <w:p>
            <w:pPr>
              <w:pStyle w:val="Normal1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Ø 10 -10 cm</w:t>
            </w:r>
          </w:p>
        </w:tc>
      </w:tr>
    </w:tbl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 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Pole 10-tki jest białe z pierścieniem 10-tki centralnej.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Wyniki oceniane są wg największego kalibru z jakim startują zawodnicy w danej klasie sprzętowej w określonej rundzie.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Ewentualne dodatkowe informacje będą podane zawodnikom po rejestracji.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 w:before="0" w:after="12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i/>
          <w:position w:val="0"/>
          <w:sz w:val="22"/>
          <w:vertAlign w:val="baseline"/>
        </w:rPr>
        <w:t xml:space="preserve"> </w:t>
      </w:r>
    </w:p>
    <w:p>
      <w:pPr>
        <w:pStyle w:val="Normal1"/>
        <w:spacing w:lineRule="auto" w:line="240" w:before="0" w:after="120"/>
        <w:rPr/>
      </w:pPr>
      <w:r>
        <w:rPr/>
      </w:r>
    </w:p>
    <w:sectPr>
      <w:type w:val="nextPage"/>
      <w:pgSz w:w="11906" w:h="16838"/>
      <w:pgMar w:left="1134" w:right="851" w:header="0" w:top="567" w:footer="0" w:bottom="56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l-PL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uto" w:line="254" w:before="0" w:after="160"/>
      <w:jc w:val="left"/>
      <w:textAlignment w:val="top"/>
      <w:outlineLvl w:val="0"/>
    </w:pPr>
    <w:rPr>
      <w:rFonts w:ascii="Calibri" w:hAnsi="Calibri" w:eastAsia="Calibri" w:cs="Times New Roman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l-PL" w:eastAsia="zh-CN" w:bidi="ar-SA"/>
    </w:rPr>
  </w:style>
  <w:style w:type="paragraph" w:styleId="Nagwek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styleId="Domylnaczcionkaakapitu">
    <w:name w:val="Domyślna czcionka akapitu"/>
    <w:qFormat/>
    <w:rPr>
      <w:w w:val="100"/>
      <w:position w:val="0"/>
      <w:sz w:val="22"/>
      <w:effect w:val="none"/>
      <w:vertAlign w:val="baseline"/>
      <w:em w:val="none"/>
    </w:rPr>
  </w:style>
  <w:style w:type="character" w:styleId="Znakiwypunktowania">
    <w:name w:val="Znaki wypunktowania"/>
    <w:qFormat/>
    <w:rPr>
      <w:rFonts w:ascii="OpenSymbol" w:hAnsi="OpenSymbol" w:eastAsia="OpenSymbol" w:cs="OpenSymbol"/>
      <w:w w:val="100"/>
      <w:position w:val="0"/>
      <w:sz w:val="22"/>
      <w:effect w:val="none"/>
      <w:vertAlign w:val="baseline"/>
      <w:em w:val="none"/>
    </w:rPr>
  </w:style>
  <w:style w:type="character" w:styleId="Czeinternetowe">
    <w:name w:val="Łącze internetowe"/>
    <w:qFormat/>
    <w:rPr>
      <w:color w:val="000080"/>
      <w:w w:val="100"/>
      <w:position w:val="0"/>
      <w:sz w:val="22"/>
      <w:u w:val="single"/>
      <w:effect w:val="none"/>
      <w:vertAlign w:val="baseline"/>
      <w:em w:val="none"/>
      <w:lang w:val="und" w:eastAsia="und" w:bidi="und"/>
    </w:rPr>
  </w:style>
  <w:style w:type="character" w:styleId="Odwiedzoneczeinternetowe">
    <w:name w:val="Odwiedzone łącze internetowe"/>
    <w:qFormat/>
    <w:rPr>
      <w:color w:val="800000"/>
      <w:w w:val="100"/>
      <w:position w:val="0"/>
      <w:sz w:val="22"/>
      <w:u w:val="single"/>
      <w:effect w:val="none"/>
      <w:vertAlign w:val="baseline"/>
      <w:em w:val="none"/>
      <w:lang w:val="und" w:eastAsia="und" w:bidi="und"/>
    </w:rPr>
  </w:style>
  <w:style w:type="paragraph" w:styleId="Nagwek">
    <w:name w:val="Nagłówek"/>
    <w:basedOn w:val="Normal1"/>
    <w:next w:val="Tretekstu"/>
    <w:qFormat/>
    <w:pPr>
      <w:keepNext w:val="true"/>
      <w:widowControl/>
      <w:suppressAutoHyphens w:val="false"/>
      <w:bidi w:val="0"/>
      <w:spacing w:lineRule="auto" w:line="254" w:before="240" w:after="120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pl-PL" w:eastAsia="zh-CN" w:bidi="ar-SA"/>
    </w:rPr>
  </w:style>
  <w:style w:type="paragraph" w:styleId="Tretekstu">
    <w:name w:val="Body Text"/>
    <w:basedOn w:val="Normal1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l-PL" w:eastAsia="zh-CN" w:bidi="ar-SA"/>
    </w:rPr>
  </w:style>
  <w:style w:type="paragraph" w:styleId="Lista">
    <w:name w:val="List"/>
    <w:basedOn w:val="Tretekstu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Calibri" w:hAnsi="Calibri" w:eastAsia="Calibri" w:cs="Arial"/>
      <w:w w:val="100"/>
      <w:position w:val="0"/>
      <w:sz w:val="22"/>
      <w:sz w:val="22"/>
      <w:szCs w:val="22"/>
      <w:effect w:val="none"/>
      <w:vertAlign w:val="baseline"/>
      <w:em w:val="none"/>
      <w:lang w:val="pl-PL" w:eastAsia="zh-CN" w:bidi="ar-SA"/>
    </w:rPr>
  </w:style>
  <w:style w:type="paragraph" w:styleId="Podpis">
    <w:name w:val="Caption"/>
    <w:basedOn w:val="Normal1"/>
    <w:qFormat/>
    <w:pPr>
      <w:widowControl/>
      <w:suppressLineNumbers/>
      <w:suppressAutoHyphens w:val="false"/>
      <w:bidi w:val="0"/>
      <w:spacing w:lineRule="auto" w:line="254" w:before="120" w:after="120"/>
      <w:textAlignment w:val="top"/>
      <w:outlineLvl w:val="0"/>
    </w:pPr>
    <w:rPr>
      <w:rFonts w:ascii="Calibri" w:hAnsi="Calibri" w:eastAsia="Calibri" w:cs="Arial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l-PL" w:eastAsia="zh-CN" w:bidi="ar-SA"/>
    </w:rPr>
  </w:style>
  <w:style w:type="paragraph" w:styleId="Indeks">
    <w:name w:val="Indeks"/>
    <w:basedOn w:val="Normal1"/>
    <w:qFormat/>
    <w:pPr>
      <w:widowControl/>
      <w:suppressLineNumbers/>
      <w:suppressAutoHyphens w:val="false"/>
      <w:bidi w:val="0"/>
      <w:spacing w:lineRule="auto" w:line="254" w:before="0" w:after="160"/>
      <w:textAlignment w:val="top"/>
      <w:outlineLvl w:val="0"/>
    </w:pPr>
    <w:rPr>
      <w:rFonts w:ascii="Calibri" w:hAnsi="Calibri" w:eastAsia="Calibri" w:cs="Arial"/>
      <w:w w:val="100"/>
      <w:position w:val="0"/>
      <w:sz w:val="22"/>
      <w:sz w:val="22"/>
      <w:szCs w:val="22"/>
      <w:effect w:val="none"/>
      <w:vertAlign w:val="baseline"/>
      <w:em w:val="none"/>
      <w:lang w:val="pl-PL" w:eastAsia="zh-CN" w:bidi="ar-SA"/>
    </w:rPr>
  </w:style>
  <w:style w:type="paragraph" w:styleId="Normal1" w:default="1">
    <w:name w:val="LO-normal"/>
    <w:qFormat/>
    <w:pPr>
      <w:widowControl/>
      <w:bidi w:val="0"/>
      <w:spacing w:lineRule="auto" w:line="254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sk-spectrum.pl/" TargetMode="External"/><Relationship Id="rId3" Type="http://schemas.openxmlformats.org/officeDocument/2006/relationships/hyperlink" Target="mailto:klub@ksk-spectrum.pl" TargetMode="External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JVDx7Rzs+mNaVEMIw6ZZn8Ijyg==">AMUW2mUtuntK2oo2Q3RDTsOeoizWZItBYki6rt2fGsEE5lCic4RJsaCR2xgDFu4G2Og8vzJa91AS4hkXQaoDzle8dVNIZImLJjdOcssfKhDbQh2LoIDQIQM=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LibreOffice/6.3.4.2$Windows_X86_64 LibreOffice_project/60da17e045e08f1793c57c00ba83cdfce946d0aa</Application>
  <Pages>4</Pages>
  <Words>907</Words>
  <Characters>5358</Characters>
  <CharactersWithSpaces>6222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2019-01-02T14:36:00Z</dcterms:created>
  <dc:creator>Antoni Kamiński</dc:creator>
  <dc:description/>
  <dc:language>pl-PL</dc:language>
  <cp:lastModifiedBy/>
  <dcterms:modified xsi:type="dcterms:W3CDTF">2020-09-30T14:12:55Z</dcterms:modified>
  <cp:revision>3</cp:revision>
  <dc:subject/>
  <dc:title/>
</cp:coreProperties>
</file>